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DSEAR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For work involving flammable or explosive substances — such as LPG, petrol, solvents, flammable paints and adhesives, or combustible dusts. Hazardous area classification (zoning) must be carried out by a competent person; this template records it, it does not replace it.</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Work activity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Activity or task</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Where it takes place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carries it out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Others who could be affected</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Dangerous substances</w:t>
      </w:r>
    </w:p>
    <w:p>
      <w:pPr>
        <w:keepNext/>
        <w:spacing w:after="80"/>
      </w:pPr>
      <w:r>
        <w:rPr>
          <w:sz w:val="20"/>
          <w:szCs w:val="20"/>
        </w:rPr>
        <w:t xml:space="preserve">Take flammability details from the safety data sheet (sections 2 and 9).</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700"/>
        <w:gridCol w:w="1700"/>
        <w:gridCol w:w="2300"/>
        <w:gridCol w:w="1600"/>
        <w:gridCol w:w="1606"/>
      </w:tblGrid>
      <w:tr>
        <w:trPr>
          <w:cantSplit/>
          <w:tblHeader/>
        </w:trPr>
        <w:tc>
          <w:tcPr>
            <w:tcW w:type="dxa" w:w="2700"/>
            <w:shd w:fill="D9D9D9" w:color="auto" w:val="clear"/>
            <w:tcMar>
              <w:top w:type="dxa" w:w="60"/>
              <w:left w:type="dxa" w:w="80"/>
              <w:bottom w:type="dxa" w:w="60"/>
              <w:right w:type="dxa" w:w="80"/>
            </w:tcMar>
          </w:tcPr>
          <w:p>
            <w:pPr>
              <w:keepNext/>
              <w:jc w:val="left"/>
            </w:pPr>
            <w:r>
              <w:rPr>
                <w:b/>
                <w:bCs/>
                <w:sz w:val="18"/>
                <w:szCs w:val="18"/>
              </w:rPr>
              <w:t xml:space="preserve">Substance or product</w:t>
            </w:r>
          </w:p>
        </w:tc>
        <w:tc>
          <w:tcPr>
            <w:tcW w:type="dxa" w:w="1700"/>
            <w:shd w:fill="D9D9D9" w:color="auto" w:val="clear"/>
            <w:tcMar>
              <w:top w:type="dxa" w:w="60"/>
              <w:left w:type="dxa" w:w="80"/>
              <w:bottom w:type="dxa" w:w="60"/>
              <w:right w:type="dxa" w:w="80"/>
            </w:tcMar>
          </w:tcPr>
          <w:p>
            <w:pPr>
              <w:keepNext/>
              <w:jc w:val="left"/>
            </w:pPr>
            <w:r>
              <w:rPr>
                <w:b/>
                <w:bCs/>
                <w:sz w:val="18"/>
                <w:szCs w:val="18"/>
              </w:rPr>
              <w:t xml:space="preserve">Form (gas, liquid, dust)</w:t>
            </w:r>
          </w:p>
        </w:tc>
        <w:tc>
          <w:tcPr>
            <w:tcW w:type="dxa" w:w="2300"/>
            <w:shd w:fill="D9D9D9" w:color="auto" w:val="clear"/>
            <w:tcMar>
              <w:top w:type="dxa" w:w="60"/>
              <w:left w:type="dxa" w:w="80"/>
              <w:bottom w:type="dxa" w:w="60"/>
              <w:right w:type="dxa" w:w="80"/>
            </w:tcMar>
          </w:tcPr>
          <w:p>
            <w:pPr>
              <w:keepNext/>
              <w:jc w:val="left"/>
            </w:pPr>
            <w:r>
              <w:rPr>
                <w:b/>
                <w:bCs/>
                <w:sz w:val="18"/>
                <w:szCs w:val="18"/>
              </w:rPr>
              <w:t xml:space="preserve">Flammability (e.g. flash point)</w:t>
            </w:r>
          </w:p>
        </w:tc>
        <w:tc>
          <w:tcPr>
            <w:tcW w:type="dxa" w:w="1600"/>
            <w:shd w:fill="D9D9D9" w:color="auto" w:val="clear"/>
            <w:tcMar>
              <w:top w:type="dxa" w:w="60"/>
              <w:left w:type="dxa" w:w="80"/>
              <w:bottom w:type="dxa" w:w="60"/>
              <w:right w:type="dxa" w:w="80"/>
            </w:tcMar>
          </w:tcPr>
          <w:p>
            <w:pPr>
              <w:keepNext/>
              <w:jc w:val="left"/>
            </w:pPr>
            <w:r>
              <w:rPr>
                <w:b/>
                <w:bCs/>
                <w:sz w:val="18"/>
                <w:szCs w:val="18"/>
              </w:rPr>
              <w:t xml:space="preserve">Quantity on site</w:t>
            </w:r>
          </w:p>
        </w:tc>
        <w:tc>
          <w:tcPr>
            <w:tcW w:type="dxa" w:w="1606"/>
            <w:shd w:fill="D9D9D9" w:color="auto" w:val="clear"/>
            <w:tcMar>
              <w:top w:type="dxa" w:w="60"/>
              <w:left w:type="dxa" w:w="80"/>
              <w:bottom w:type="dxa" w:w="60"/>
              <w:right w:type="dxa" w:w="80"/>
            </w:tcMar>
          </w:tcPr>
          <w:p>
            <w:pPr>
              <w:keepNext/>
              <w:jc w:val="left"/>
            </w:pPr>
            <w:r>
              <w:rPr>
                <w:b/>
                <w:bCs/>
                <w:sz w:val="18"/>
                <w:szCs w:val="18"/>
              </w:rPr>
              <w:t xml:space="preserve">Where stored</w:t>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1600"/>
            <w:tcMar>
              <w:top w:type="dxa" w:w="60"/>
              <w:left w:type="dxa" w:w="80"/>
              <w:bottom w:type="dxa" w:w="60"/>
              <w:right w:type="dxa" w:w="80"/>
            </w:tcMar>
          </w:tcPr>
          <w:p>
            <w:pPr>
              <w:keepNext/>
              <w:jc w:val="left"/>
            </w:pPr>
            <w:r>
              <w:rPr>
                <w:b w:val="false"/>
                <w:bCs w:val="false"/>
                <w:sz w:val="18"/>
                <w:szCs w:val="18"/>
              </w:rPr>
              <w:t xml:space="preserve"/>
            </w:r>
          </w:p>
        </w:tc>
        <w:tc>
          <w:tcPr>
            <w:tcW w:type="dxa" w:w="1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1600"/>
            <w:tcMar>
              <w:top w:type="dxa" w:w="60"/>
              <w:left w:type="dxa" w:w="80"/>
              <w:bottom w:type="dxa" w:w="60"/>
              <w:right w:type="dxa" w:w="80"/>
            </w:tcMar>
          </w:tcPr>
          <w:p>
            <w:pPr>
              <w:keepNext/>
              <w:jc w:val="left"/>
            </w:pPr>
            <w:r>
              <w:rPr>
                <w:b w:val="false"/>
                <w:bCs w:val="false"/>
                <w:sz w:val="18"/>
                <w:szCs w:val="18"/>
              </w:rPr>
              <w:t xml:space="preserve"/>
            </w:r>
          </w:p>
        </w:tc>
        <w:tc>
          <w:tcPr>
            <w:tcW w:type="dxa" w:w="1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1600"/>
            <w:tcMar>
              <w:top w:type="dxa" w:w="60"/>
              <w:left w:type="dxa" w:w="80"/>
              <w:bottom w:type="dxa" w:w="60"/>
              <w:right w:type="dxa" w:w="80"/>
            </w:tcMar>
          </w:tcPr>
          <w:p>
            <w:pPr>
              <w:keepNext/>
              <w:jc w:val="left"/>
            </w:pPr>
            <w:r>
              <w:rPr>
                <w:b w:val="false"/>
                <w:bCs w:val="false"/>
                <w:sz w:val="18"/>
                <w:szCs w:val="18"/>
              </w:rPr>
              <w:t xml:space="preserve"/>
            </w:r>
          </w:p>
        </w:tc>
        <w:tc>
          <w:tcPr>
            <w:tcW w:type="dxa" w:w="1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1600"/>
            <w:tcMar>
              <w:top w:type="dxa" w:w="60"/>
              <w:left w:type="dxa" w:w="80"/>
              <w:bottom w:type="dxa" w:w="60"/>
              <w:right w:type="dxa" w:w="80"/>
            </w:tcMar>
          </w:tcPr>
          <w:p>
            <w:pPr>
              <w:keepNext/>
              <w:jc w:val="left"/>
            </w:pPr>
            <w:r>
              <w:rPr>
                <w:b w:val="false"/>
                <w:bCs w:val="false"/>
                <w:sz w:val="18"/>
                <w:szCs w:val="18"/>
              </w:rPr>
              <w:t xml:space="preserve"/>
            </w:r>
          </w:p>
        </w:tc>
        <w:tc>
          <w:tcPr>
            <w:tcW w:type="dxa" w:w="1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val="false"/>
              <w:jc w:val="left"/>
            </w:pPr>
            <w:r>
              <w:rPr>
                <w:b w:val="false"/>
                <w:bCs w:val="false"/>
                <w:sz w:val="18"/>
                <w:szCs w:val="18"/>
              </w:rPr>
              <w:t xml:space="preserve"/>
            </w:r>
          </w:p>
        </w:tc>
        <w:tc>
          <w:tcPr>
            <w:tcW w:type="dxa" w:w="1700"/>
            <w:tcMar>
              <w:top w:type="dxa" w:w="60"/>
              <w:left w:type="dxa" w:w="80"/>
              <w:bottom w:type="dxa" w:w="60"/>
              <w:right w:type="dxa" w:w="80"/>
            </w:tcMar>
          </w:tcPr>
          <w:p>
            <w:pPr>
              <w:keepNext w:val="false"/>
              <w:jc w:val="left"/>
            </w:pPr>
            <w:r>
              <w:rPr>
                <w:b w:val="false"/>
                <w:bCs w:val="false"/>
                <w:sz w:val="18"/>
                <w:szCs w:val="18"/>
              </w:rPr>
              <w:t xml:space="preserve"/>
            </w:r>
          </w:p>
        </w:tc>
        <w:tc>
          <w:tcPr>
            <w:tcW w:type="dxa" w:w="2300"/>
            <w:tcMar>
              <w:top w:type="dxa" w:w="60"/>
              <w:left w:type="dxa" w:w="80"/>
              <w:bottom w:type="dxa" w:w="60"/>
              <w:right w:type="dxa" w:w="80"/>
            </w:tcMar>
          </w:tcPr>
          <w:p>
            <w:pPr>
              <w:keepNext w:val="false"/>
              <w:jc w:val="left"/>
            </w:pPr>
            <w:r>
              <w:rPr>
                <w:b w:val="false"/>
                <w:bCs w:val="false"/>
                <w:sz w:val="18"/>
                <w:szCs w:val="18"/>
              </w:rPr>
              <w:t xml:space="preserve"/>
            </w:r>
          </w:p>
        </w:tc>
        <w:tc>
          <w:tcPr>
            <w:tcW w:type="dxa" w:w="1600"/>
            <w:tcMar>
              <w:top w:type="dxa" w:w="60"/>
              <w:left w:type="dxa" w:w="80"/>
              <w:bottom w:type="dxa" w:w="60"/>
              <w:right w:type="dxa" w:w="80"/>
            </w:tcMar>
          </w:tcPr>
          <w:p>
            <w:pPr>
              <w:keepNext w:val="false"/>
              <w:jc w:val="left"/>
            </w:pPr>
            <w:r>
              <w:rPr>
                <w:b w:val="false"/>
                <w:bCs w:val="false"/>
                <w:sz w:val="18"/>
                <w:szCs w:val="18"/>
              </w:rPr>
              <w:t xml:space="preserve"/>
            </w:r>
          </w:p>
        </w:tc>
        <w:tc>
          <w:tcPr>
            <w:tcW w:type="dxa" w:w="16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4. Sources of ignition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Hot work (welding, cutting, grinding, soldering)</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Electrical equipment and tools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Static electricity</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Hot surfaces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Smoking and naked flames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Vehicles and plant</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5. Explosive atmospheres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Could a flammable or explosive atmosphere form? (yes / no, where)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Has the area been classified into zones by a competent person?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carried out the classification, and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Entry points to zoned areas marked? (yes / no)</w:t>
            </w:r>
          </w:p>
        </w:tc>
        <w:tc>
          <w:tcPr>
            <w:tcW w:type="dxa" w:w="6606"/>
            <w:tcMar>
              <w:top w:type="dxa" w:w="60"/>
              <w:left w:type="dxa" w:w="80"/>
              <w:bottom w:type="dxa" w:w="60"/>
              <w:right w:type="dxa" w:w="80"/>
            </w:tcMar>
          </w:tcPr>
          <w:p>
            <w:pPr>
              <w:keepNext w:val="false"/>
              <w:jc w:val="left"/>
            </w:pPr>
            <w:r>
              <w:rPr>
                <w:sz w:val="18"/>
                <w:szCs w:val="18"/>
              </w:rPr>
              <w:t xml:space="preserve"/>
            </w:r>
          </w:p>
        </w:tc>
      </w:tr>
    </w:tbl>
    <w:p>
      <w:pPr>
        <w:keepNext/>
        <w:spacing w:after="80"/>
      </w:pPr>
      <w:r>
        <w:rPr>
          <w:b/>
          <w:bCs/>
          <w:sz w:val="20"/>
          <w:szCs w:val="20"/>
        </w:rPr>
        <w:t xml:space="preserve">Zone definitions (Dangerous Substances and Explosive Atmospheres Regulations 2002):</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trPr>
        <w:tc>
          <w:tcPr>
            <w:tcW w:type="dxa" w:w="2200"/>
            <w:shd w:fill="D9D9D9" w:color="auto" w:val="clear"/>
            <w:tcMar>
              <w:top w:type="dxa" w:w="60"/>
              <w:left w:type="dxa" w:w="80"/>
              <w:bottom w:type="dxa" w:w="60"/>
              <w:right w:type="dxa" w:w="80"/>
            </w:tcMar>
          </w:tcPr>
          <w:p>
            <w:pPr>
              <w:keepNext/>
              <w:jc w:val="left"/>
            </w:pPr>
            <w:r>
              <w:rPr>
                <w:b/>
                <w:bCs/>
                <w:sz w:val="18"/>
                <w:szCs w:val="18"/>
              </w:rPr>
              <w:t xml:space="preserve">Zone</w:t>
            </w:r>
          </w:p>
        </w:tc>
        <w:tc>
          <w:tcPr>
            <w:tcW w:type="dxa" w:w="7706"/>
            <w:shd w:fill="D9D9D9" w:color="auto" w:val="clear"/>
            <w:tcMar>
              <w:top w:type="dxa" w:w="60"/>
              <w:left w:type="dxa" w:w="80"/>
              <w:bottom w:type="dxa" w:w="60"/>
              <w:right w:type="dxa" w:w="80"/>
            </w:tcMar>
          </w:tcPr>
          <w:p>
            <w:pPr>
              <w:keepNext/>
              <w:jc w:val="left"/>
            </w:pPr>
            <w:r>
              <w:rPr>
                <w:b/>
                <w:bCs/>
                <w:sz w:val="18"/>
                <w:szCs w:val="18"/>
              </w:rPr>
              <w:t xml:space="preserve">Definition</w:t>
            </w:r>
          </w:p>
        </w:tc>
      </w:tr>
      <w:tr>
        <w:trPr>
          <w:cantSplit/>
          <w:tblHeader w:val="false"/>
        </w:trPr>
        <w:tc>
          <w:tcPr>
            <w:tcW w:type="dxa" w:w="2200"/>
            <w:tcMar>
              <w:top w:type="dxa" w:w="60"/>
              <w:left w:type="dxa" w:w="80"/>
              <w:bottom w:type="dxa" w:w="60"/>
              <w:right w:type="dxa" w:w="80"/>
            </w:tcMar>
          </w:tcPr>
          <w:p>
            <w:pPr>
              <w:keepNext/>
              <w:jc w:val="left"/>
            </w:pPr>
            <w:r>
              <w:rPr>
                <w:b w:val="false"/>
                <w:bCs w:val="false"/>
                <w:sz w:val="18"/>
                <w:szCs w:val="18"/>
              </w:rPr>
              <w:t xml:space="preserve">Zone 0 (gas, vapour, mist)</w:t>
            </w:r>
          </w:p>
        </w:tc>
        <w:tc>
          <w:tcPr>
            <w:tcW w:type="dxa" w:w="7706"/>
            <w:tcMar>
              <w:top w:type="dxa" w:w="60"/>
              <w:left w:type="dxa" w:w="80"/>
              <w:bottom w:type="dxa" w:w="60"/>
              <w:right w:type="dxa" w:w="80"/>
            </w:tcMar>
          </w:tcPr>
          <w:p>
            <w:pPr>
              <w:keepNext/>
              <w:jc w:val="left"/>
            </w:pPr>
            <w:r>
              <w:rPr>
                <w:b w:val="false"/>
                <w:bCs w:val="false"/>
                <w:sz w:val="18"/>
                <w:szCs w:val="18"/>
              </w:rPr>
              <w:t xml:space="preserve">Explosive atmosphere present continuously, for long periods, or frequently</w:t>
            </w:r>
          </w:p>
        </w:tc>
      </w:tr>
      <w:tr>
        <w:trPr>
          <w:cantSplit/>
          <w:tblHeader w:val="false"/>
        </w:trPr>
        <w:tc>
          <w:tcPr>
            <w:tcW w:type="dxa" w:w="2200"/>
            <w:tcMar>
              <w:top w:type="dxa" w:w="60"/>
              <w:left w:type="dxa" w:w="80"/>
              <w:bottom w:type="dxa" w:w="60"/>
              <w:right w:type="dxa" w:w="80"/>
            </w:tcMar>
          </w:tcPr>
          <w:p>
            <w:pPr>
              <w:keepNext/>
              <w:jc w:val="left"/>
            </w:pPr>
            <w:r>
              <w:rPr>
                <w:b w:val="false"/>
                <w:bCs w:val="false"/>
                <w:sz w:val="18"/>
                <w:szCs w:val="18"/>
              </w:rPr>
              <w:t xml:space="preserve">Zone 1 (gas, vapour, mist)</w:t>
            </w:r>
          </w:p>
        </w:tc>
        <w:tc>
          <w:tcPr>
            <w:tcW w:type="dxa" w:w="7706"/>
            <w:tcMar>
              <w:top w:type="dxa" w:w="60"/>
              <w:left w:type="dxa" w:w="80"/>
              <w:bottom w:type="dxa" w:w="60"/>
              <w:right w:type="dxa" w:w="80"/>
            </w:tcMar>
          </w:tcPr>
          <w:p>
            <w:pPr>
              <w:keepNext/>
              <w:jc w:val="left"/>
            </w:pPr>
            <w:r>
              <w:rPr>
                <w:b w:val="false"/>
                <w:bCs w:val="false"/>
                <w:sz w:val="18"/>
                <w:szCs w:val="18"/>
              </w:rPr>
              <w:t xml:space="preserve">Explosive atmosphere likely to occur in normal operation occasionally</w:t>
            </w:r>
          </w:p>
        </w:tc>
      </w:tr>
      <w:tr>
        <w:trPr>
          <w:cantSplit/>
          <w:tblHeader w:val="false"/>
        </w:trPr>
        <w:tc>
          <w:tcPr>
            <w:tcW w:type="dxa" w:w="2200"/>
            <w:tcMar>
              <w:top w:type="dxa" w:w="60"/>
              <w:left w:type="dxa" w:w="80"/>
              <w:bottom w:type="dxa" w:w="60"/>
              <w:right w:type="dxa" w:w="80"/>
            </w:tcMar>
          </w:tcPr>
          <w:p>
            <w:pPr>
              <w:keepNext/>
              <w:jc w:val="left"/>
            </w:pPr>
            <w:r>
              <w:rPr>
                <w:b w:val="false"/>
                <w:bCs w:val="false"/>
                <w:sz w:val="18"/>
                <w:szCs w:val="18"/>
              </w:rPr>
              <w:t xml:space="preserve">Zone 2 (gas, vapour, mist)</w:t>
            </w:r>
          </w:p>
        </w:tc>
        <w:tc>
          <w:tcPr>
            <w:tcW w:type="dxa" w:w="7706"/>
            <w:tcMar>
              <w:top w:type="dxa" w:w="60"/>
              <w:left w:type="dxa" w:w="80"/>
              <w:bottom w:type="dxa" w:w="60"/>
              <w:right w:type="dxa" w:w="80"/>
            </w:tcMar>
          </w:tcPr>
          <w:p>
            <w:pPr>
              <w:keepNext/>
              <w:jc w:val="left"/>
            </w:pPr>
            <w:r>
              <w:rPr>
                <w:b w:val="false"/>
                <w:bCs w:val="false"/>
                <w:sz w:val="18"/>
                <w:szCs w:val="18"/>
              </w:rPr>
              <w:t xml:space="preserve">Explosive atmosphere not likely to occur in normal operation but, if it does occur, will persist for a short period only</w:t>
            </w:r>
          </w:p>
        </w:tc>
      </w:tr>
      <w:tr>
        <w:trPr>
          <w:cantSplit/>
          <w:tblHeader w:val="false"/>
        </w:trPr>
        <w:tc>
          <w:tcPr>
            <w:tcW w:type="dxa" w:w="2200"/>
            <w:tcMar>
              <w:top w:type="dxa" w:w="60"/>
              <w:left w:type="dxa" w:w="80"/>
              <w:bottom w:type="dxa" w:w="60"/>
              <w:right w:type="dxa" w:w="80"/>
            </w:tcMar>
          </w:tcPr>
          <w:p>
            <w:pPr>
              <w:keepNext/>
              <w:jc w:val="left"/>
            </w:pPr>
            <w:r>
              <w:rPr>
                <w:b w:val="false"/>
                <w:bCs w:val="false"/>
                <w:sz w:val="18"/>
                <w:szCs w:val="18"/>
              </w:rPr>
              <w:t xml:space="preserve">Zone 20 (dust)</w:t>
            </w:r>
          </w:p>
        </w:tc>
        <w:tc>
          <w:tcPr>
            <w:tcW w:type="dxa" w:w="7706"/>
            <w:tcMar>
              <w:top w:type="dxa" w:w="60"/>
              <w:left w:type="dxa" w:w="80"/>
              <w:bottom w:type="dxa" w:w="60"/>
              <w:right w:type="dxa" w:w="80"/>
            </w:tcMar>
          </w:tcPr>
          <w:p>
            <w:pPr>
              <w:keepNext/>
              <w:jc w:val="left"/>
            </w:pPr>
            <w:r>
              <w:rPr>
                <w:b w:val="false"/>
                <w:bCs w:val="false"/>
                <w:sz w:val="18"/>
                <w:szCs w:val="18"/>
              </w:rPr>
              <w:t xml:space="preserve">Explosive atmosphere present continuously, for long periods, or frequently</w:t>
            </w:r>
          </w:p>
        </w:tc>
      </w:tr>
      <w:tr>
        <w:trPr>
          <w:cantSplit/>
          <w:tblHeader w:val="false"/>
        </w:trPr>
        <w:tc>
          <w:tcPr>
            <w:tcW w:type="dxa" w:w="2200"/>
            <w:tcMar>
              <w:top w:type="dxa" w:w="60"/>
              <w:left w:type="dxa" w:w="80"/>
              <w:bottom w:type="dxa" w:w="60"/>
              <w:right w:type="dxa" w:w="80"/>
            </w:tcMar>
          </w:tcPr>
          <w:p>
            <w:pPr>
              <w:keepNext/>
              <w:jc w:val="left"/>
            </w:pPr>
            <w:r>
              <w:rPr>
                <w:b w:val="false"/>
                <w:bCs w:val="false"/>
                <w:sz w:val="18"/>
                <w:szCs w:val="18"/>
              </w:rPr>
              <w:t xml:space="preserve">Zone 21 (dust)</w:t>
            </w:r>
          </w:p>
        </w:tc>
        <w:tc>
          <w:tcPr>
            <w:tcW w:type="dxa" w:w="7706"/>
            <w:tcMar>
              <w:top w:type="dxa" w:w="60"/>
              <w:left w:type="dxa" w:w="80"/>
              <w:bottom w:type="dxa" w:w="60"/>
              <w:right w:type="dxa" w:w="80"/>
            </w:tcMar>
          </w:tcPr>
          <w:p>
            <w:pPr>
              <w:keepNext/>
              <w:jc w:val="left"/>
            </w:pPr>
            <w:r>
              <w:rPr>
                <w:b w:val="false"/>
                <w:bCs w:val="false"/>
                <w:sz w:val="18"/>
                <w:szCs w:val="18"/>
              </w:rPr>
              <w:t xml:space="preserve">Explosive atmosphere likely to occur in normal operation occasionally</w:t>
            </w:r>
          </w:p>
        </w:tc>
      </w:tr>
      <w:tr>
        <w:trPr>
          <w:cantSplit/>
          <w:tblHeader w:val="false"/>
        </w:trPr>
        <w:tc>
          <w:tcPr>
            <w:tcW w:type="dxa" w:w="2200"/>
            <w:tcMar>
              <w:top w:type="dxa" w:w="60"/>
              <w:left w:type="dxa" w:w="80"/>
              <w:bottom w:type="dxa" w:w="60"/>
              <w:right w:type="dxa" w:w="80"/>
            </w:tcMar>
          </w:tcPr>
          <w:p>
            <w:pPr>
              <w:keepNext w:val="false"/>
              <w:jc w:val="left"/>
            </w:pPr>
            <w:r>
              <w:rPr>
                <w:b w:val="false"/>
                <w:bCs w:val="false"/>
                <w:sz w:val="18"/>
                <w:szCs w:val="18"/>
              </w:rPr>
              <w:t xml:space="preserve">Zone 22 (dust)</w:t>
            </w:r>
          </w:p>
        </w:tc>
        <w:tc>
          <w:tcPr>
            <w:tcW w:type="dxa" w:w="7706"/>
            <w:tcMar>
              <w:top w:type="dxa" w:w="60"/>
              <w:left w:type="dxa" w:w="80"/>
              <w:bottom w:type="dxa" w:w="60"/>
              <w:right w:type="dxa" w:w="80"/>
            </w:tcMar>
          </w:tcPr>
          <w:p>
            <w:pPr>
              <w:keepNext w:val="false"/>
              <w:jc w:val="left"/>
            </w:pPr>
            <w:r>
              <w:rPr>
                <w:b w:val="false"/>
                <w:bCs w:val="false"/>
                <w:sz w:val="18"/>
                <w:szCs w:val="18"/>
              </w:rPr>
              <w:t xml:space="preserve">Explosive atmosphere not likely to occur in normal operation but, if it does occur, will persist for a short period only</w:t>
            </w:r>
          </w:p>
        </w:tc>
      </w:tr>
    </w:tbl>
    <w:p>
      <w:pPr>
        <w:pStyle w:val="Heading1"/>
        <w:keepNext/>
        <w:spacing w:after="100" w:before="240"/>
      </w:pPr>
      <w:r>
        <w:rPr>
          <w:b/>
          <w:bCs/>
          <w:sz w:val="26"/>
          <w:szCs w:val="26"/>
        </w:rPr>
        <w:t xml:space="preserve">6.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7. Control measures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406"/>
        <w:gridCol w:w="2500"/>
        <w:gridCol w:w="2000"/>
      </w:tblGrid>
      <w:tr>
        <w:trPr>
          <w:cantSplit/>
          <w:tblHeader/>
        </w:trPr>
        <w:tc>
          <w:tcPr>
            <w:tcW w:type="dxa" w:w="5406"/>
            <w:shd w:fill="D9D9D9" w:color="auto" w:val="clear"/>
            <w:tcMar>
              <w:top w:type="dxa" w:w="60"/>
              <w:left w:type="dxa" w:w="80"/>
              <w:bottom w:type="dxa" w:w="60"/>
              <w:right w:type="dxa" w:w="80"/>
            </w:tcMar>
          </w:tcPr>
          <w:p>
            <w:pPr>
              <w:keepNext/>
              <w:jc w:val="left"/>
            </w:pPr>
            <w:r>
              <w:rPr>
                <w:b/>
                <w:bCs/>
                <w:sz w:val="18"/>
                <w:szCs w:val="18"/>
              </w:rPr>
              <w:t xml:space="preserve">Measure</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Responsible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Date in place</w:t>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Eliminate or substitute with a less hazardous substance</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Keep quantities on site to the minimum needed</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Ventilation to prevent build-up of vapour</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Control ignition sources (hot work permits, suitable equipment)</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Containers closed, labelled and stored correctly</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val="false"/>
              <w:jc w:val="left"/>
            </w:pPr>
            <w:r>
              <w:rPr>
                <w:b w:val="false"/>
                <w:bCs w:val="false"/>
                <w:sz w:val="18"/>
                <w:szCs w:val="18"/>
              </w:rPr>
              <w:t xml:space="preserve">Other</w:t>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Storage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Storage location and container type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Kept away from ignition sources and incompatible substances?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Signage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9. Emergency arrangements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Spill procedure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Fire extinguishers (type and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Evacuation route and assembly point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Emergency contact (name, phone)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10. Information, instruction and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Training given</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11. Briefing record</w:t>
      </w:r>
    </w:p>
    <w:p>
      <w:pPr>
        <w:keepNext/>
        <w:spacing w:after="80"/>
      </w:pPr>
      <w:r>
        <w:rPr>
          <w:sz w:val="20"/>
          <w:szCs w:val="20"/>
        </w:rPr>
        <w:t xml:space="preserve">I confirm this DSEAR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DSEAR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2026-10-03T13:12:27.891Z</dcterms:created>
  <dcterms:modified xsi:type="dcterms:W3CDTF">2026-10-03T13:12:27.892Z</dcterms:modified>
</cp:coreProperties>
</file>

<file path=docProps/custom.xml><?xml version="1.0" encoding="utf-8"?>
<Properties xmlns="http://schemas.openxmlformats.org/officeDocument/2006/custom-properties" xmlns:vt="http://schemas.openxmlformats.org/officeDocument/2006/docPropsVTypes"/>
</file>